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702F" w14:textId="29F3B20E" w:rsidR="00D63565" w:rsidRPr="00B502D2" w:rsidRDefault="00C26E06" w:rsidP="00C26E06">
      <w:pPr>
        <w:jc w:val="center"/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202</w:t>
      </w:r>
      <w:r w:rsidR="00711B0F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2</w:t>
      </w: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 xml:space="preserve"> A</w:t>
      </w:r>
      <w:r w:rsidR="00012CE2"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NNUAL REPORT</w:t>
      </w:r>
    </w:p>
    <w:p w14:paraId="6FD7AB13" w14:textId="77777777" w:rsidR="00397963" w:rsidRPr="00B502D2" w:rsidRDefault="00397963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</w:p>
    <w:p w14:paraId="772355FC" w14:textId="77777777" w:rsidR="00C26E06" w:rsidRPr="00B502D2" w:rsidRDefault="00C26E06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</w:p>
    <w:p w14:paraId="06993870" w14:textId="2E11ACEA" w:rsidR="00821049" w:rsidRPr="00B502D2" w:rsidRDefault="00821049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History and Purpose</w:t>
      </w:r>
    </w:p>
    <w:p w14:paraId="5C339846" w14:textId="77777777" w:rsidR="00D63565" w:rsidRPr="00B502D2" w:rsidRDefault="00D63565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3DFE306C" w14:textId="1936890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The Ladies of the Lake Foundation (“Foundation”) was established in 2012 to provide a more formal structure for charitable giving by the Ladies of the Lake Garden Club (“Garden Club”). </w:t>
      </w:r>
      <w:r w:rsidR="00F91B57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The Foundation is recognized by the United States Internal Revenue Service as exempt from taxation under section 501(c)</w:t>
      </w:r>
      <w:r w:rsidR="00981BCE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(3)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of the IRS code.</w:t>
      </w:r>
      <w:r w:rsidR="00F91B57"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 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The purposes of the Foundation as laid out in its amended bylaws are twofold:</w:t>
      </w:r>
    </w:p>
    <w:p w14:paraId="52BA3748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5B946AFC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1) to make distributions for the maintenance of the duck pond and related parks and recreation areas for the benefit of the public</w:t>
      </w:r>
    </w:p>
    <w:p w14:paraId="67D937E3" w14:textId="4CE7B4A6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2) to make distributions for other charitable purposes</w:t>
      </w:r>
    </w:p>
    <w:p w14:paraId="700A28EE" w14:textId="77777777" w:rsidR="00821049" w:rsidRPr="00B502D2" w:rsidRDefault="00821049" w:rsidP="00821049">
      <w:pPr>
        <w:rPr>
          <w:rFonts w:eastAsia="Yu Gothic UI Semilight" w:cstheme="minorHAnsi"/>
          <w:color w:val="595959" w:themeColor="text1" w:themeTint="A6"/>
          <w:sz w:val="16"/>
          <w:szCs w:val="16"/>
        </w:rPr>
      </w:pPr>
    </w:p>
    <w:p w14:paraId="1341E05A" w14:textId="508FFEAA" w:rsidR="00821049" w:rsidRPr="00B502D2" w:rsidRDefault="00821049" w:rsidP="00821049">
      <w:pPr>
        <w:rPr>
          <w:rFonts w:ascii="Arial Narrow" w:eastAsia="Yu Gothic UI Semilight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History of Grants 2012-202</w:t>
      </w:r>
      <w:r w:rsidR="00711B0F">
        <w:rPr>
          <w:rFonts w:ascii="Arial Narrow" w:eastAsia="Yu Gothic UI Semilight" w:hAnsi="Arial Narrow" w:cstheme="minorHAnsi"/>
          <w:b/>
          <w:bCs/>
          <w:color w:val="595959" w:themeColor="text1" w:themeTint="A6"/>
        </w:rPr>
        <w:t>2</w:t>
      </w:r>
    </w:p>
    <w:p w14:paraId="043E1955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3703A2D7" w14:textId="7B7688E0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</w:rPr>
      </w:pP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During the first </w:t>
      </w:r>
      <w:r w:rsidR="00711B0F">
        <w:rPr>
          <w:rFonts w:ascii="Arial Narrow" w:eastAsia="Yu Gothic UI Semilight" w:hAnsi="Arial Narrow" w:cstheme="minorHAnsi"/>
          <w:color w:val="595959" w:themeColor="text1" w:themeTint="A6"/>
        </w:rPr>
        <w:t>ten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years of the Foundation’s existence, 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over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 xml:space="preserve"> $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2</w:t>
      </w:r>
      <w:r w:rsidR="00711B0F">
        <w:rPr>
          <w:rFonts w:ascii="Arial Narrow" w:eastAsia="Yu Gothic UI Semilight" w:hAnsi="Arial Narrow" w:cstheme="minorHAnsi"/>
          <w:color w:val="595959" w:themeColor="text1" w:themeTint="A6"/>
        </w:rPr>
        <w:t>63</w:t>
      </w:r>
      <w:r w:rsidR="00B85792" w:rsidRPr="00B502D2">
        <w:rPr>
          <w:rFonts w:ascii="Arial Narrow" w:eastAsia="Yu Gothic UI Semilight" w:hAnsi="Arial Narrow" w:cstheme="minorHAnsi"/>
          <w:color w:val="595959" w:themeColor="text1" w:themeTint="A6"/>
        </w:rPr>
        <w:t>,0</w:t>
      </w:r>
      <w:r w:rsidRPr="00B502D2">
        <w:rPr>
          <w:rFonts w:ascii="Arial Narrow" w:eastAsia="Yu Gothic UI Semilight" w:hAnsi="Arial Narrow" w:cstheme="minorHAnsi"/>
          <w:color w:val="595959" w:themeColor="text1" w:themeTint="A6"/>
        </w:rPr>
        <w:t>00 raised through individual donations and Garden Club special events were distributed from the Foundation for charitable purposes as follows:</w:t>
      </w:r>
    </w:p>
    <w:p w14:paraId="4374CED7" w14:textId="77777777" w:rsidR="00821049" w:rsidRPr="00B502D2" w:rsidRDefault="00821049" w:rsidP="00821049">
      <w:pPr>
        <w:rPr>
          <w:rFonts w:ascii="Arial Narrow" w:eastAsia="Yu Gothic UI Semilight" w:hAnsi="Arial Narrow" w:cstheme="minorHAnsi"/>
          <w:color w:val="595959" w:themeColor="text1" w:themeTint="A6"/>
          <w:sz w:val="16"/>
          <w:szCs w:val="16"/>
        </w:rPr>
      </w:pPr>
    </w:p>
    <w:p w14:paraId="218ADD30" w14:textId="4848620F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Duck pond park maintenance and construction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>$</w:t>
      </w:r>
      <w:r w:rsidR="00711B0F">
        <w:rPr>
          <w:rFonts w:ascii="Arial Narrow" w:hAnsi="Arial Narrow" w:cstheme="minorHAnsi"/>
          <w:color w:val="595959" w:themeColor="text1" w:themeTint="A6"/>
        </w:rPr>
        <w:t>216</w:t>
      </w:r>
      <w:r w:rsidR="00BE03DC">
        <w:rPr>
          <w:rFonts w:ascii="Arial Narrow" w:hAnsi="Arial Narrow" w:cstheme="minorHAnsi"/>
          <w:color w:val="595959" w:themeColor="text1" w:themeTint="A6"/>
        </w:rPr>
        <w:t>,</w:t>
      </w:r>
      <w:r w:rsidR="00711B0F">
        <w:rPr>
          <w:rFonts w:ascii="Arial Narrow" w:hAnsi="Arial Narrow" w:cstheme="minorHAnsi"/>
          <w:color w:val="595959" w:themeColor="text1" w:themeTint="A6"/>
        </w:rPr>
        <w:t>239</w:t>
      </w:r>
    </w:p>
    <w:p w14:paraId="67542E10" w14:textId="1D41FD38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Garden Hills pool house construction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4,500</w:t>
      </w:r>
    </w:p>
    <w:p w14:paraId="2377FB6C" w14:textId="079C1355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Historical plaque for Peachtree Heights East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 </w:t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  <w:t xml:space="preserve">      </w:t>
      </w:r>
      <w:r w:rsidRPr="00B502D2">
        <w:rPr>
          <w:rFonts w:ascii="Arial Narrow" w:hAnsi="Arial Narrow" w:cstheme="minorHAnsi"/>
          <w:color w:val="595959" w:themeColor="text1" w:themeTint="A6"/>
        </w:rPr>
        <w:t>2,922</w:t>
      </w:r>
    </w:p>
    <w:p w14:paraId="4CF52F62" w14:textId="099E4A05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A.G. Rhodes garden renovation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5,000</w:t>
      </w:r>
    </w:p>
    <w:p w14:paraId="75279193" w14:textId="107C3090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Wylde Center urban gardening education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 </w:t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  <w:t xml:space="preserve">      </w:t>
      </w:r>
      <w:r w:rsidRPr="00B502D2">
        <w:rPr>
          <w:rFonts w:ascii="Arial Narrow" w:hAnsi="Arial Narrow" w:cstheme="minorHAnsi"/>
          <w:color w:val="595959" w:themeColor="text1" w:themeTint="A6"/>
        </w:rPr>
        <w:t>5,000</w:t>
      </w:r>
    </w:p>
    <w:p w14:paraId="0A089F7A" w14:textId="7B70A3EE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Trees Atlanta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</w:t>
      </w:r>
      <w:r w:rsidR="00711B0F">
        <w:rPr>
          <w:rFonts w:ascii="Arial Narrow" w:hAnsi="Arial Narrow" w:cstheme="minorHAnsi"/>
          <w:color w:val="595959" w:themeColor="text1" w:themeTint="A6"/>
        </w:rPr>
        <w:t>11,500</w:t>
      </w:r>
    </w:p>
    <w:p w14:paraId="07DAD487" w14:textId="7DA1D77C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Acorns to Oaks Foundation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 xml:space="preserve">      8,000</w:t>
      </w:r>
    </w:p>
    <w:p w14:paraId="5A390D25" w14:textId="02DA150A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Atlanta </w:t>
      </w:r>
      <w:proofErr w:type="spellStart"/>
      <w:r w:rsidRPr="00B502D2">
        <w:rPr>
          <w:rFonts w:ascii="Arial Narrow" w:hAnsi="Arial Narrow" w:cstheme="minorHAnsi"/>
          <w:color w:val="595959" w:themeColor="text1" w:themeTint="A6"/>
        </w:rPr>
        <w:t>BeltLine</w:t>
      </w:r>
      <w:proofErr w:type="spellEnd"/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80158F"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     </w:t>
      </w:r>
      <w:r w:rsidR="00711B0F">
        <w:rPr>
          <w:rFonts w:ascii="Arial Narrow" w:hAnsi="Arial Narrow" w:cstheme="minorHAnsi"/>
          <w:color w:val="595959" w:themeColor="text1" w:themeTint="A6"/>
        </w:rPr>
        <w:t>5,0</w:t>
      </w:r>
      <w:r w:rsidRPr="00B502D2">
        <w:rPr>
          <w:rFonts w:ascii="Arial Narrow" w:hAnsi="Arial Narrow" w:cstheme="minorHAnsi"/>
          <w:color w:val="595959" w:themeColor="text1" w:themeTint="A6"/>
        </w:rPr>
        <w:t>00</w:t>
      </w:r>
    </w:p>
    <w:p w14:paraId="51283EF3" w14:textId="350E8808" w:rsidR="00B85792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Ladies of the Lake</w:t>
      </w:r>
      <w:r w:rsidR="00711B0F">
        <w:rPr>
          <w:rFonts w:ascii="Arial Narrow" w:hAnsi="Arial Narrow" w:cstheme="minorHAnsi"/>
          <w:color w:val="595959" w:themeColor="text1" w:themeTint="A6"/>
        </w:rPr>
        <w:t xml:space="preserve"> (</w:t>
      </w:r>
      <w:r w:rsidRPr="00B502D2">
        <w:rPr>
          <w:rFonts w:ascii="Arial Narrow" w:hAnsi="Arial Narrow" w:cstheme="minorHAnsi"/>
          <w:color w:val="595959" w:themeColor="text1" w:themeTint="A6"/>
        </w:rPr>
        <w:t>plantings</w:t>
      </w:r>
      <w:r w:rsidR="00711B0F">
        <w:rPr>
          <w:rFonts w:ascii="Arial Narrow" w:hAnsi="Arial Narrow" w:cstheme="minorHAnsi"/>
          <w:color w:val="595959" w:themeColor="text1" w:themeTint="A6"/>
        </w:rPr>
        <w:t xml:space="preserve">, </w:t>
      </w:r>
      <w:r w:rsidRPr="00B502D2">
        <w:rPr>
          <w:rFonts w:ascii="Arial Narrow" w:hAnsi="Arial Narrow" w:cstheme="minorHAnsi"/>
          <w:color w:val="595959" w:themeColor="text1" w:themeTint="A6"/>
        </w:rPr>
        <w:t>welcome baskets</w:t>
      </w:r>
      <w:r w:rsidR="00711B0F">
        <w:rPr>
          <w:rFonts w:ascii="Arial Narrow" w:hAnsi="Arial Narrow" w:cstheme="minorHAnsi"/>
          <w:color w:val="595959" w:themeColor="text1" w:themeTint="A6"/>
        </w:rPr>
        <w:t>, directory)</w:t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  <w:t xml:space="preserve"> </w:t>
      </w:r>
      <w:r w:rsidRPr="00B502D2">
        <w:rPr>
          <w:rFonts w:ascii="Arial Narrow" w:hAnsi="Arial Narrow" w:cstheme="minorHAnsi"/>
          <w:color w:val="595959" w:themeColor="text1" w:themeTint="A6"/>
          <w:u w:val="single"/>
        </w:rPr>
        <w:t xml:space="preserve">     </w:t>
      </w:r>
      <w:r w:rsidR="00711B0F">
        <w:rPr>
          <w:rFonts w:ascii="Arial Narrow" w:hAnsi="Arial Narrow" w:cstheme="minorHAnsi"/>
          <w:color w:val="595959" w:themeColor="text1" w:themeTint="A6"/>
          <w:u w:val="single"/>
        </w:rPr>
        <w:t>5,307</w:t>
      </w:r>
    </w:p>
    <w:p w14:paraId="2EDD5038" w14:textId="7D567A3E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ab/>
        <w:t>Total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  <w:t>$2</w:t>
      </w:r>
      <w:r w:rsidR="00711B0F">
        <w:rPr>
          <w:rFonts w:ascii="Arial Narrow" w:hAnsi="Arial Narrow" w:cstheme="minorHAnsi"/>
          <w:color w:val="595959" w:themeColor="text1" w:themeTint="A6"/>
        </w:rPr>
        <w:t>63,468</w:t>
      </w:r>
    </w:p>
    <w:p w14:paraId="67CB8B26" w14:textId="77777777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168EB57" w14:textId="06A62B3E" w:rsidR="00821049" w:rsidRPr="00B502D2" w:rsidRDefault="00821049" w:rsidP="00821049">
      <w:pPr>
        <w:rPr>
          <w:rFonts w:ascii="Arial Narrow" w:hAnsi="Arial Narrow" w:cstheme="minorHAnsi"/>
          <w:b/>
          <w:bCs/>
          <w:color w:val="595959" w:themeColor="text1" w:themeTint="A6"/>
        </w:rPr>
      </w:pP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>Fiscal Agency</w:t>
      </w:r>
    </w:p>
    <w:p w14:paraId="2FD5955C" w14:textId="77777777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C0526FB" w14:textId="4090DAEC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The Foundation has also served as the fiscal agent for donations to the Peachtree Heights East Neighborhood Association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(PHENA) capital campaign for major renovations to the duck pond and related parks.</w:t>
      </w:r>
      <w:r w:rsidR="00F91B57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Since 2014, the Foundation has received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and managed $568,254</w:t>
      </w:r>
      <w:r w:rsidR="00E35F4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contributed by the Garden Club, PHENA, individuals, corporations and foundations toward these major</w:t>
      </w:r>
      <w:r w:rsidR="00B85792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>improvements.</w:t>
      </w:r>
    </w:p>
    <w:p w14:paraId="6DFACD7D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7CB536DC" w14:textId="5F6F59F9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>202</w:t>
      </w:r>
      <w:r w:rsidR="00711B0F">
        <w:rPr>
          <w:rFonts w:ascii="Arial Narrow" w:hAnsi="Arial Narrow" w:cstheme="minorHAnsi"/>
          <w:b/>
          <w:bCs/>
          <w:color w:val="595959" w:themeColor="text1" w:themeTint="A6"/>
        </w:rPr>
        <w:t>2</w:t>
      </w:r>
      <w:r w:rsidRPr="00B502D2">
        <w:rPr>
          <w:rFonts w:ascii="Arial Narrow" w:hAnsi="Arial Narrow" w:cstheme="minorHAnsi"/>
          <w:b/>
          <w:bCs/>
          <w:color w:val="595959" w:themeColor="text1" w:themeTint="A6"/>
        </w:rPr>
        <w:t xml:space="preserve"> Year-End Financial Status</w:t>
      </w:r>
    </w:p>
    <w:p w14:paraId="1FD6F233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479AFF53" w14:textId="654CA44F" w:rsidR="00821049" w:rsidRPr="00B502D2" w:rsidRDefault="00821049" w:rsidP="00190ECE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The Foundation has made all required IRS filings in a timely manner and carries appropriate insurance to cover its activities.</w:t>
      </w:r>
      <w:r w:rsidR="00F91B57"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Pr="00B502D2">
        <w:rPr>
          <w:rFonts w:ascii="Arial Narrow" w:hAnsi="Arial Narrow" w:cstheme="minorHAnsi"/>
          <w:color w:val="595959" w:themeColor="text1" w:themeTint="A6"/>
        </w:rPr>
        <w:t>Below is a summary of the Foundation’s financial status as of December 31, 202</w:t>
      </w:r>
      <w:r w:rsidR="00BE03DC">
        <w:rPr>
          <w:rFonts w:ascii="Arial Narrow" w:hAnsi="Arial Narrow" w:cstheme="minorHAnsi"/>
          <w:color w:val="595959" w:themeColor="text1" w:themeTint="A6"/>
        </w:rPr>
        <w:t>2</w:t>
      </w:r>
      <w:r w:rsidRPr="00B502D2">
        <w:rPr>
          <w:rFonts w:ascii="Arial Narrow" w:hAnsi="Arial Narrow" w:cstheme="minorHAnsi"/>
          <w:color w:val="595959" w:themeColor="text1" w:themeTint="A6"/>
        </w:rPr>
        <w:t>:</w:t>
      </w:r>
    </w:p>
    <w:p w14:paraId="562F67E7" w14:textId="77777777" w:rsidR="00981BCE" w:rsidRPr="00B502D2" w:rsidRDefault="00981BCE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2041EE44" w14:textId="3B8CCF2F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Beginning balance as of 1/1/2</w:t>
      </w:r>
      <w:r w:rsidR="00711B0F">
        <w:rPr>
          <w:rFonts w:ascii="Arial Narrow" w:hAnsi="Arial Narrow" w:cstheme="minorHAnsi"/>
          <w:color w:val="595959" w:themeColor="text1" w:themeTint="A6"/>
        </w:rPr>
        <w:t>2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  <w:t>$</w:t>
      </w:r>
      <w:r w:rsidR="00711B0F">
        <w:rPr>
          <w:rFonts w:ascii="Arial Narrow" w:hAnsi="Arial Narrow" w:cstheme="minorHAnsi"/>
          <w:color w:val="595959" w:themeColor="text1" w:themeTint="A6"/>
        </w:rPr>
        <w:t>132,765</w:t>
      </w:r>
    </w:p>
    <w:p w14:paraId="1C5E7BC0" w14:textId="068AA218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Income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B16D30"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   </w:t>
      </w:r>
      <w:r w:rsidR="00711B0F">
        <w:rPr>
          <w:rFonts w:ascii="Arial Narrow" w:hAnsi="Arial Narrow" w:cstheme="minorHAnsi"/>
          <w:color w:val="595959" w:themeColor="text1" w:themeTint="A6"/>
        </w:rPr>
        <w:t>17,009</w:t>
      </w:r>
    </w:p>
    <w:p w14:paraId="6FBE2E71" w14:textId="5137C96F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Grants disbursed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proofErr w:type="gramStart"/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  (</w:t>
      </w:r>
      <w:proofErr w:type="gramEnd"/>
      <w:r w:rsidR="00200748" w:rsidRPr="00B502D2">
        <w:rPr>
          <w:rFonts w:ascii="Arial Narrow" w:hAnsi="Arial Narrow" w:cstheme="minorHAnsi"/>
          <w:color w:val="595959" w:themeColor="text1" w:themeTint="A6"/>
        </w:rPr>
        <w:t>3</w:t>
      </w:r>
      <w:r w:rsidR="00711B0F">
        <w:rPr>
          <w:rFonts w:ascii="Arial Narrow" w:hAnsi="Arial Narrow" w:cstheme="minorHAnsi"/>
          <w:color w:val="595959" w:themeColor="text1" w:themeTint="A6"/>
        </w:rPr>
        <w:t>8,416</w:t>
      </w:r>
      <w:r w:rsidR="00200748" w:rsidRPr="00B502D2">
        <w:rPr>
          <w:rFonts w:ascii="Arial Narrow" w:hAnsi="Arial Narrow" w:cstheme="minorHAnsi"/>
          <w:color w:val="595959" w:themeColor="text1" w:themeTint="A6"/>
        </w:rPr>
        <w:t>)</w:t>
      </w:r>
    </w:p>
    <w:p w14:paraId="6E08A001" w14:textId="2AF6EE51" w:rsidR="00821049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821049" w:rsidRPr="00B502D2">
        <w:rPr>
          <w:rFonts w:ascii="Arial Narrow" w:hAnsi="Arial Narrow" w:cstheme="minorHAnsi"/>
          <w:color w:val="595959" w:themeColor="text1" w:themeTint="A6"/>
        </w:rPr>
        <w:t>Operating expenses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ab/>
      </w:r>
      <w:proofErr w:type="gramStart"/>
      <w:r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200748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 (</w:t>
      </w:r>
      <w:proofErr w:type="gramEnd"/>
      <w:r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711B0F">
        <w:rPr>
          <w:rFonts w:ascii="Arial Narrow" w:hAnsi="Arial Narrow" w:cstheme="minorHAnsi"/>
          <w:color w:val="595959" w:themeColor="text1" w:themeTint="A6"/>
        </w:rPr>
        <w:t>3,898</w:t>
      </w:r>
      <w:r w:rsidRPr="00B502D2">
        <w:rPr>
          <w:rFonts w:ascii="Arial Narrow" w:hAnsi="Arial Narrow" w:cstheme="minorHAnsi"/>
          <w:color w:val="595959" w:themeColor="text1" w:themeTint="A6"/>
        </w:rPr>
        <w:t>)</w:t>
      </w:r>
    </w:p>
    <w:p w14:paraId="5BEF4969" w14:textId="7D1004DE" w:rsidR="00821049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Balance on hand as of 12/31/2</w:t>
      </w:r>
      <w:r w:rsidR="00711B0F">
        <w:rPr>
          <w:rFonts w:ascii="Arial Narrow" w:hAnsi="Arial Narrow" w:cstheme="minorHAnsi"/>
          <w:color w:val="595959" w:themeColor="text1" w:themeTint="A6"/>
        </w:rPr>
        <w:t>2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</w:r>
      <w:r w:rsidR="00CB59B3" w:rsidRPr="00B502D2">
        <w:rPr>
          <w:rFonts w:ascii="Arial Narrow" w:hAnsi="Arial Narrow" w:cstheme="minorHAnsi"/>
          <w:color w:val="595959" w:themeColor="text1" w:themeTint="A6"/>
        </w:rPr>
        <w:tab/>
        <w:t>$1</w:t>
      </w:r>
      <w:r w:rsidR="00711B0F">
        <w:rPr>
          <w:rFonts w:ascii="Arial Narrow" w:hAnsi="Arial Narrow" w:cstheme="minorHAnsi"/>
          <w:color w:val="595959" w:themeColor="text1" w:themeTint="A6"/>
        </w:rPr>
        <w:t>07,460</w:t>
      </w:r>
    </w:p>
    <w:p w14:paraId="1A02BF6B" w14:textId="77777777" w:rsidR="00CB59B3" w:rsidRPr="00B502D2" w:rsidRDefault="00CB59B3" w:rsidP="00821049">
      <w:pPr>
        <w:rPr>
          <w:rFonts w:ascii="Arial Narrow" w:hAnsi="Arial Narrow" w:cstheme="minorHAnsi"/>
          <w:color w:val="595959" w:themeColor="text1" w:themeTint="A6"/>
        </w:rPr>
      </w:pPr>
    </w:p>
    <w:p w14:paraId="77053E7C" w14:textId="0AAAA62B" w:rsidR="00981BCE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Respectfully submitted,</w:t>
      </w:r>
    </w:p>
    <w:p w14:paraId="44CD6267" w14:textId="77777777" w:rsidR="000824F1" w:rsidRPr="00B502D2" w:rsidRDefault="000824F1" w:rsidP="00821049">
      <w:pPr>
        <w:rPr>
          <w:rFonts w:ascii="Arial Narrow" w:hAnsi="Arial Narrow" w:cstheme="minorHAnsi"/>
          <w:color w:val="595959" w:themeColor="text1" w:themeTint="A6"/>
          <w:sz w:val="16"/>
          <w:szCs w:val="16"/>
        </w:rPr>
      </w:pPr>
    </w:p>
    <w:p w14:paraId="119F5819" w14:textId="0F2EEF2F" w:rsidR="00CF2F12" w:rsidRPr="00B502D2" w:rsidRDefault="00821049" w:rsidP="00821049">
      <w:pPr>
        <w:rPr>
          <w:rFonts w:ascii="Arial Narrow" w:hAnsi="Arial Narrow" w:cstheme="minorHAnsi"/>
          <w:color w:val="595959" w:themeColor="text1" w:themeTint="A6"/>
        </w:rPr>
      </w:pPr>
      <w:r w:rsidRPr="00B502D2">
        <w:rPr>
          <w:rFonts w:ascii="Arial Narrow" w:hAnsi="Arial Narrow" w:cstheme="minorHAnsi"/>
          <w:color w:val="595959" w:themeColor="text1" w:themeTint="A6"/>
        </w:rPr>
        <w:t>Sally Burge, Chair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   </w:t>
      </w:r>
      <w:r w:rsidR="00711B0F">
        <w:rPr>
          <w:rFonts w:ascii="Arial Narrow" w:hAnsi="Arial Narrow" w:cstheme="minorHAnsi"/>
          <w:color w:val="595959" w:themeColor="text1" w:themeTint="A6"/>
        </w:rPr>
        <w:t>Sue Roberts, Treasurer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 </w:t>
      </w:r>
      <w:r w:rsidR="001C2876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Pr="00B502D2">
        <w:rPr>
          <w:rFonts w:ascii="Arial Narrow" w:hAnsi="Arial Narrow" w:cstheme="minorHAnsi"/>
          <w:color w:val="595959" w:themeColor="text1" w:themeTint="A6"/>
        </w:rPr>
        <w:t xml:space="preserve">Linda Anthony, </w:t>
      </w:r>
      <w:r w:rsidR="00711B0F">
        <w:rPr>
          <w:rFonts w:ascii="Arial Narrow" w:hAnsi="Arial Narrow" w:cstheme="minorHAnsi"/>
          <w:color w:val="595959" w:themeColor="text1" w:themeTint="A6"/>
        </w:rPr>
        <w:t>Secretary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1C2876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Shellie Christman </w:t>
      </w:r>
      <w:r w:rsidR="00CB59B3" w:rsidRPr="00B502D2">
        <w:rPr>
          <w:rFonts w:ascii="Arial Narrow" w:hAnsi="Arial Narrow" w:cstheme="minorHAnsi"/>
          <w:color w:val="595959" w:themeColor="text1" w:themeTint="A6"/>
        </w:rPr>
        <w:t xml:space="preserve"> </w:t>
      </w:r>
      <w:r w:rsidR="00981BCE" w:rsidRPr="00B502D2">
        <w:rPr>
          <w:rFonts w:ascii="Arial Narrow" w:hAnsi="Arial Narrow" w:cstheme="minorHAnsi"/>
          <w:color w:val="595959" w:themeColor="text1" w:themeTint="A6"/>
        </w:rPr>
        <w:t xml:space="preserve">  Nina Marano</w:t>
      </w:r>
    </w:p>
    <w:sectPr w:rsidR="00CF2F12" w:rsidRPr="00B502D2" w:rsidSect="00012CE2">
      <w:headerReference w:type="default" r:id="rId10"/>
      <w:footerReference w:type="default" r:id="rId11"/>
      <w:pgSz w:w="12240" w:h="15840"/>
      <w:pgMar w:top="144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3F3E" w14:textId="77777777" w:rsidR="00A21C1A" w:rsidRDefault="00A21C1A" w:rsidP="00CF2F12">
      <w:r>
        <w:separator/>
      </w:r>
    </w:p>
  </w:endnote>
  <w:endnote w:type="continuationSeparator" w:id="0">
    <w:p w14:paraId="36517F57" w14:textId="77777777" w:rsidR="00A21C1A" w:rsidRDefault="00A21C1A" w:rsidP="00CF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95B4" w14:textId="65627279" w:rsidR="00CF2F12" w:rsidRDefault="00CF2F12" w:rsidP="00397963">
    <w:pPr>
      <w:pStyle w:val="Footer"/>
      <w:jc w:val="center"/>
    </w:pPr>
    <w:r>
      <w:rPr>
        <w:noProof/>
      </w:rPr>
      <w:drawing>
        <wp:inline distT="0" distB="0" distL="0" distR="0" wp14:anchorId="7C62133B" wp14:editId="7FA0A3E3">
          <wp:extent cx="7205472" cy="841248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4" t="907" r="-2714" b="-907"/>
                  <a:stretch/>
                </pic:blipFill>
                <pic:spPr bwMode="auto">
                  <a:xfrm>
                    <a:off x="0" y="0"/>
                    <a:ext cx="7205472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619E" w14:textId="77777777" w:rsidR="00A21C1A" w:rsidRDefault="00A21C1A" w:rsidP="00CF2F12">
      <w:r>
        <w:separator/>
      </w:r>
    </w:p>
  </w:footnote>
  <w:footnote w:type="continuationSeparator" w:id="0">
    <w:p w14:paraId="256CFA21" w14:textId="77777777" w:rsidR="00A21C1A" w:rsidRDefault="00A21C1A" w:rsidP="00CF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E223" w14:textId="2AE189ED" w:rsidR="00CF2F12" w:rsidRDefault="003725F3" w:rsidP="00397963">
    <w:pPr>
      <w:pStyle w:val="Header"/>
      <w:jc w:val="center"/>
    </w:pPr>
    <w:r>
      <w:rPr>
        <w:noProof/>
      </w:rPr>
      <w:drawing>
        <wp:inline distT="0" distB="0" distL="0" distR="0" wp14:anchorId="3D60DDDB" wp14:editId="4CD27118">
          <wp:extent cx="7324344" cy="1828800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" r="-3017"/>
                  <a:stretch/>
                </pic:blipFill>
                <pic:spPr bwMode="auto">
                  <a:xfrm>
                    <a:off x="0" y="0"/>
                    <a:ext cx="7324344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4751822">
    <w:abstractNumId w:val="19"/>
  </w:num>
  <w:num w:numId="2" w16cid:durableId="301815300">
    <w:abstractNumId w:val="12"/>
  </w:num>
  <w:num w:numId="3" w16cid:durableId="937296562">
    <w:abstractNumId w:val="10"/>
  </w:num>
  <w:num w:numId="4" w16cid:durableId="1341084247">
    <w:abstractNumId w:val="21"/>
  </w:num>
  <w:num w:numId="5" w16cid:durableId="2100248326">
    <w:abstractNumId w:val="13"/>
  </w:num>
  <w:num w:numId="6" w16cid:durableId="858160438">
    <w:abstractNumId w:val="16"/>
  </w:num>
  <w:num w:numId="7" w16cid:durableId="744765559">
    <w:abstractNumId w:val="18"/>
  </w:num>
  <w:num w:numId="8" w16cid:durableId="14428550">
    <w:abstractNumId w:val="9"/>
  </w:num>
  <w:num w:numId="9" w16cid:durableId="33163595">
    <w:abstractNumId w:val="7"/>
  </w:num>
  <w:num w:numId="10" w16cid:durableId="1379470536">
    <w:abstractNumId w:val="6"/>
  </w:num>
  <w:num w:numId="11" w16cid:durableId="2084984843">
    <w:abstractNumId w:val="5"/>
  </w:num>
  <w:num w:numId="12" w16cid:durableId="1304311843">
    <w:abstractNumId w:val="4"/>
  </w:num>
  <w:num w:numId="13" w16cid:durableId="1423184354">
    <w:abstractNumId w:val="8"/>
  </w:num>
  <w:num w:numId="14" w16cid:durableId="1444495440">
    <w:abstractNumId w:val="3"/>
  </w:num>
  <w:num w:numId="15" w16cid:durableId="448745032">
    <w:abstractNumId w:val="2"/>
  </w:num>
  <w:num w:numId="16" w16cid:durableId="170489375">
    <w:abstractNumId w:val="1"/>
  </w:num>
  <w:num w:numId="17" w16cid:durableId="2144108254">
    <w:abstractNumId w:val="0"/>
  </w:num>
  <w:num w:numId="18" w16cid:durableId="1478035577">
    <w:abstractNumId w:val="14"/>
  </w:num>
  <w:num w:numId="19" w16cid:durableId="2040819201">
    <w:abstractNumId w:val="15"/>
  </w:num>
  <w:num w:numId="20" w16cid:durableId="61804155">
    <w:abstractNumId w:val="20"/>
  </w:num>
  <w:num w:numId="21" w16cid:durableId="334311124">
    <w:abstractNumId w:val="17"/>
  </w:num>
  <w:num w:numId="22" w16cid:durableId="1570461332">
    <w:abstractNumId w:val="11"/>
  </w:num>
  <w:num w:numId="23" w16cid:durableId="227536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49"/>
    <w:rsid w:val="00012CE2"/>
    <w:rsid w:val="000824F1"/>
    <w:rsid w:val="0008309A"/>
    <w:rsid w:val="000A1E91"/>
    <w:rsid w:val="00122915"/>
    <w:rsid w:val="001336BF"/>
    <w:rsid w:val="00190ECE"/>
    <w:rsid w:val="00193231"/>
    <w:rsid w:val="001C2876"/>
    <w:rsid w:val="00200748"/>
    <w:rsid w:val="0028506C"/>
    <w:rsid w:val="003725F3"/>
    <w:rsid w:val="00383FDA"/>
    <w:rsid w:val="00397963"/>
    <w:rsid w:val="004D18AD"/>
    <w:rsid w:val="0051391C"/>
    <w:rsid w:val="00645252"/>
    <w:rsid w:val="006A0397"/>
    <w:rsid w:val="006D3D74"/>
    <w:rsid w:val="00711B0F"/>
    <w:rsid w:val="007F712E"/>
    <w:rsid w:val="0080158F"/>
    <w:rsid w:val="00821049"/>
    <w:rsid w:val="0083569A"/>
    <w:rsid w:val="00903493"/>
    <w:rsid w:val="00911394"/>
    <w:rsid w:val="00981BCE"/>
    <w:rsid w:val="00A21C1A"/>
    <w:rsid w:val="00A9204E"/>
    <w:rsid w:val="00B16D30"/>
    <w:rsid w:val="00B502D2"/>
    <w:rsid w:val="00B85792"/>
    <w:rsid w:val="00B96DA1"/>
    <w:rsid w:val="00BC7A03"/>
    <w:rsid w:val="00BE03DC"/>
    <w:rsid w:val="00C26E06"/>
    <w:rsid w:val="00CB59B3"/>
    <w:rsid w:val="00CF2F12"/>
    <w:rsid w:val="00D63565"/>
    <w:rsid w:val="00E01ABB"/>
    <w:rsid w:val="00E35F42"/>
    <w:rsid w:val="00F91B57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A738B"/>
  <w15:chartTrackingRefBased/>
  <w15:docId w15:val="{397EDA8C-86DB-42EC-BE2E-57331EC0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2023-02-23T03:36:00Z</cp:lastPrinted>
  <dcterms:created xsi:type="dcterms:W3CDTF">2023-02-23T03:36:00Z</dcterms:created>
  <dcterms:modified xsi:type="dcterms:W3CDTF">2023-02-23T03:38:00Z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